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DF478D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6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F478D">
        <w:rPr>
          <w:rFonts w:ascii="Arial" w:hAnsi="Arial" w:cs="Arial"/>
          <w:b/>
          <w:noProof/>
          <w:lang w:val="sr-Cyrl-CS"/>
        </w:rPr>
        <w:t>РЕПУБЛИКА СРБИЈА</w:t>
      </w:r>
    </w:p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DF478D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Pr="00DF478D">
        <w:rPr>
          <w:rFonts w:ascii="Arial" w:hAnsi="Arial" w:cs="Arial"/>
          <w:sz w:val="20"/>
          <w:szCs w:val="20"/>
          <w:lang w:val="sr-Latn-CS"/>
        </w:rPr>
        <w:t>-</w:t>
      </w:r>
      <w:r w:rsidRPr="00DF478D">
        <w:rPr>
          <w:rFonts w:ascii="Arial" w:hAnsi="Arial" w:cs="Arial"/>
          <w:sz w:val="20"/>
          <w:szCs w:val="20"/>
          <w:lang w:val="sr-Cyrl-CS"/>
        </w:rPr>
        <w:t>а</w:t>
      </w:r>
    </w:p>
    <w:p w:rsidR="00A33C24" w:rsidRPr="00DF478D" w:rsidRDefault="00A33C24" w:rsidP="00A33C24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DF478D">
        <w:rPr>
          <w:rFonts w:ascii="Arial" w:hAnsi="Arial" w:cs="Arial"/>
          <w:sz w:val="20"/>
          <w:szCs w:val="20"/>
        </w:rPr>
        <w:t>mail</w:t>
      </w:r>
      <w:r w:rsidRPr="00DF478D">
        <w:rPr>
          <w:rFonts w:ascii="Arial" w:hAnsi="Arial" w:cs="Arial"/>
          <w:sz w:val="20"/>
          <w:szCs w:val="20"/>
          <w:lang w:val="sr-Cyrl-CS"/>
        </w:rPr>
        <w:t xml:space="preserve">: </w:t>
      </w:r>
      <w:r w:rsidRPr="00DF478D">
        <w:rPr>
          <w:rFonts w:ascii="Arial" w:hAnsi="Arial" w:cs="Arial"/>
          <w:sz w:val="20"/>
          <w:szCs w:val="20"/>
        </w:rPr>
        <w:t>info</w:t>
      </w:r>
      <w:r w:rsidRPr="00DF478D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Pr="00DF478D">
        <w:rPr>
          <w:rFonts w:ascii="Arial" w:hAnsi="Arial" w:cs="Arial"/>
          <w:sz w:val="20"/>
          <w:szCs w:val="20"/>
        </w:rPr>
        <w:t>zdravlje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>.</w:t>
      </w:r>
      <w:r w:rsidRPr="00DF478D">
        <w:rPr>
          <w:rFonts w:ascii="Arial" w:hAnsi="Arial" w:cs="Arial"/>
          <w:sz w:val="20"/>
          <w:szCs w:val="20"/>
        </w:rPr>
        <w:t>org</w:t>
      </w:r>
      <w:r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DF478D">
        <w:rPr>
          <w:rFonts w:ascii="Arial" w:hAnsi="Arial" w:cs="Arial"/>
          <w:sz w:val="20"/>
          <w:szCs w:val="20"/>
        </w:rPr>
        <w:t>rs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DF478D">
        <w:rPr>
          <w:rFonts w:ascii="Arial" w:hAnsi="Arial" w:cs="Arial"/>
          <w:sz w:val="20"/>
          <w:szCs w:val="20"/>
        </w:rPr>
        <w:t>www</w:t>
      </w:r>
      <w:r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DF478D">
        <w:rPr>
          <w:rFonts w:ascii="Arial" w:hAnsi="Arial" w:cs="Arial"/>
          <w:sz w:val="20"/>
          <w:szCs w:val="20"/>
        </w:rPr>
        <w:t>zdravlje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>.</w:t>
      </w:r>
      <w:r w:rsidRPr="00DF478D">
        <w:rPr>
          <w:rFonts w:ascii="Arial" w:hAnsi="Arial" w:cs="Arial"/>
          <w:sz w:val="20"/>
          <w:szCs w:val="20"/>
        </w:rPr>
        <w:t>org</w:t>
      </w:r>
      <w:r w:rsidRPr="00DF478D">
        <w:rPr>
          <w:rFonts w:ascii="Arial" w:hAnsi="Arial" w:cs="Arial"/>
          <w:sz w:val="20"/>
          <w:szCs w:val="20"/>
          <w:lang w:val="sr-Cyrl-CS"/>
        </w:rPr>
        <w:t>.</w:t>
      </w:r>
      <w:r w:rsidRPr="00DF478D">
        <w:rPr>
          <w:rFonts w:ascii="Arial" w:hAnsi="Arial" w:cs="Arial"/>
          <w:sz w:val="20"/>
          <w:szCs w:val="20"/>
          <w:lang w:val="sr-Latn-CS"/>
        </w:rPr>
        <w:t>rs</w:t>
      </w:r>
    </w:p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DF478D">
        <w:rPr>
          <w:rFonts w:ascii="Arial" w:hAnsi="Arial" w:cs="Arial"/>
          <w:sz w:val="20"/>
          <w:szCs w:val="20"/>
        </w:rPr>
        <w:t>email</w:t>
      </w:r>
      <w:r w:rsidRPr="00DF478D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Pr="00DF478D">
        <w:rPr>
          <w:rFonts w:ascii="Arial" w:hAnsi="Arial" w:cs="Arial"/>
          <w:sz w:val="20"/>
          <w:szCs w:val="20"/>
        </w:rPr>
        <w:t>direktor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>@</w:t>
      </w:r>
      <w:r w:rsidRPr="00DF478D">
        <w:rPr>
          <w:rFonts w:ascii="Arial" w:hAnsi="Arial" w:cs="Arial"/>
          <w:sz w:val="20"/>
          <w:szCs w:val="20"/>
          <w:lang w:val="sr-Latn-CS"/>
        </w:rPr>
        <w:t>zdravlje.org.</w:t>
      </w:r>
      <w:proofErr w:type="spellStart"/>
      <w:r w:rsidRPr="00DF478D">
        <w:rPr>
          <w:rFonts w:ascii="Arial" w:hAnsi="Arial" w:cs="Arial"/>
          <w:sz w:val="20"/>
          <w:szCs w:val="20"/>
        </w:rPr>
        <w:t>rs</w:t>
      </w:r>
      <w:proofErr w:type="spellEnd"/>
    </w:p>
    <w:p w:rsidR="00A33C24" w:rsidRPr="00DF478D" w:rsidRDefault="00A33C24" w:rsidP="00A33C24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DF478D">
        <w:rPr>
          <w:rFonts w:ascii="Arial" w:hAnsi="Arial" w:cs="Arial"/>
          <w:b/>
          <w:lang w:val="sr-Cyrl-CS"/>
        </w:rPr>
        <w:t>Служба за правне послове</w:t>
      </w:r>
    </w:p>
    <w:p w:rsidR="00A33C24" w:rsidRPr="00DF478D" w:rsidRDefault="00D738D4" w:rsidP="00A33C24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177800</wp:posOffset>
                </wp:positionV>
                <wp:extent cx="4686300" cy="0"/>
                <wp:effectExtent l="5080" t="8890" r="13970" b="1016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pt" to="51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atM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Oaz+ewp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"/>
            </w:pict>
          </mc:Fallback>
        </mc:AlternateContent>
      </w:r>
      <w:r w:rsidR="00A33C24" w:rsidRPr="00DF478D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Тел:  20 78 631        Факс:  32 27 828       </w:t>
      </w:r>
      <w:r w:rsidR="00A33C24" w:rsidRPr="00DF478D">
        <w:rPr>
          <w:rFonts w:ascii="Arial" w:hAnsi="Arial" w:cs="Arial"/>
          <w:sz w:val="20"/>
          <w:szCs w:val="20"/>
        </w:rPr>
        <w:t>e</w:t>
      </w:r>
      <w:r w:rsidR="00A33C24" w:rsidRPr="00DF478D">
        <w:rPr>
          <w:rFonts w:ascii="Arial" w:hAnsi="Arial" w:cs="Arial"/>
          <w:sz w:val="20"/>
          <w:szCs w:val="20"/>
          <w:lang w:val="sr-Cyrl-CS"/>
        </w:rPr>
        <w:t>-</w:t>
      </w:r>
      <w:r w:rsidR="00A33C24" w:rsidRPr="00DF478D">
        <w:rPr>
          <w:rFonts w:ascii="Arial" w:hAnsi="Arial" w:cs="Arial"/>
          <w:sz w:val="20"/>
          <w:szCs w:val="20"/>
        </w:rPr>
        <w:t>mail</w:t>
      </w:r>
      <w:r w:rsidR="00A33C24" w:rsidRPr="00DF478D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dusica</w:t>
      </w:r>
      <w:proofErr w:type="spellEnd"/>
      <w:r w:rsidR="00A33C24"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jovanovic</w:t>
      </w:r>
      <w:proofErr w:type="spellEnd"/>
      <w:r w:rsidR="00A33C24" w:rsidRPr="00DF478D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zdravlje</w:t>
      </w:r>
      <w:proofErr w:type="spellEnd"/>
      <w:r w:rsidR="00A33C24" w:rsidRPr="00DF478D">
        <w:rPr>
          <w:rFonts w:ascii="Arial" w:hAnsi="Arial" w:cs="Arial"/>
          <w:sz w:val="20"/>
          <w:szCs w:val="20"/>
          <w:lang w:val="sr-Cyrl-CS"/>
        </w:rPr>
        <w:t>.</w:t>
      </w:r>
      <w:r w:rsidR="00A33C24" w:rsidRPr="00DF478D">
        <w:rPr>
          <w:rFonts w:ascii="Arial" w:hAnsi="Arial" w:cs="Arial"/>
          <w:sz w:val="20"/>
          <w:szCs w:val="20"/>
        </w:rPr>
        <w:t>org</w:t>
      </w:r>
      <w:r w:rsidR="00A33C24"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rs</w:t>
      </w:r>
      <w:proofErr w:type="spellEnd"/>
    </w:p>
    <w:p w:rsidR="00A33C24" w:rsidRPr="00DF478D" w:rsidRDefault="00A33C24" w:rsidP="00A33C24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Жиро рачун: 840 – 627667 – 91</w:t>
      </w:r>
    </w:p>
    <w:p w:rsidR="00A33C24" w:rsidRDefault="00A33C24" w:rsidP="00205FD0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R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6A064E" w:rsidRPr="006A064E" w:rsidRDefault="006A064E" w:rsidP="00205FD0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RS"/>
        </w:rPr>
      </w:pPr>
    </w:p>
    <w:p w:rsidR="003D5F95" w:rsidRDefault="00A828E9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bCs/>
          <w:u w:val="single"/>
        </w:rPr>
      </w:pPr>
      <w:r w:rsidRPr="00205FD0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>Појашњење</w:t>
      </w:r>
      <w:r w:rsidR="00BA7B42" w:rsidRPr="00205FD0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 xml:space="preserve"> </w:t>
      </w:r>
      <w:r w:rsidRPr="00205FD0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>конкурсне</w:t>
      </w:r>
      <w:r w:rsidR="00BA7B42" w:rsidRPr="00205FD0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 xml:space="preserve"> </w:t>
      </w:r>
      <w:r w:rsidRPr="00205FD0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>документације</w:t>
      </w:r>
      <w:r w:rsidR="00BA7B42" w:rsidRPr="00205FD0">
        <w:rPr>
          <w:rFonts w:ascii="Arial" w:hAnsi="Arial" w:cs="Arial"/>
          <w:b/>
          <w:noProof/>
          <w:color w:val="000000" w:themeColor="text1"/>
          <w:u w:val="single"/>
          <w:lang w:val="sr-Cyrl-CS"/>
        </w:rPr>
        <w:t xml:space="preserve"> </w:t>
      </w:r>
      <w:r w:rsidR="00324107" w:rsidRPr="00205FD0">
        <w:rPr>
          <w:rFonts w:ascii="Arial" w:hAnsi="Arial" w:cs="Arial"/>
          <w:b/>
          <w:bCs/>
          <w:u w:val="single"/>
        </w:rPr>
        <w:t xml:space="preserve">ЈН БР. </w:t>
      </w:r>
      <w:r w:rsidR="006A064E" w:rsidRPr="006A064E">
        <w:rPr>
          <w:rFonts w:ascii="Arial" w:hAnsi="Arial" w:cs="Arial"/>
          <w:b/>
          <w:bCs/>
          <w:u w:val="single"/>
        </w:rPr>
        <w:t>ВНР 24-I-63/15</w:t>
      </w:r>
    </w:p>
    <w:p w:rsidR="006A064E" w:rsidRPr="00205FD0" w:rsidRDefault="006A064E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bCs/>
          <w:u w:val="single"/>
          <w:lang w:val="sr-Cyrl-RS"/>
        </w:rPr>
      </w:pPr>
    </w:p>
    <w:p w:rsidR="00324107" w:rsidRPr="00205FD0" w:rsidRDefault="003D5F95" w:rsidP="00205FD0">
      <w:pPr>
        <w:spacing w:after="0" w:line="240" w:lineRule="auto"/>
        <w:ind w:left="-567"/>
        <w:jc w:val="both"/>
        <w:rPr>
          <w:rFonts w:ascii="Arial" w:hAnsi="Arial" w:cs="Arial"/>
          <w:b/>
          <w:bCs/>
          <w:lang w:val="sr-Cyrl-RS"/>
        </w:rPr>
      </w:pP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       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поступку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04405D">
        <w:rPr>
          <w:rFonts w:ascii="Arial" w:hAnsi="Arial" w:cs="Arial"/>
          <w:noProof/>
          <w:color w:val="000000" w:themeColor="text1"/>
        </w:rPr>
        <w:t xml:space="preserve">- </w:t>
      </w:r>
      <w:r w:rsidR="006A064E" w:rsidRPr="006A064E">
        <w:rPr>
          <w:rFonts w:ascii="Arial" w:hAnsi="Arial" w:cs="Arial"/>
          <w:b/>
          <w:bCs/>
        </w:rPr>
        <w:t xml:space="preserve">НАБАВКА СИСТЕМА ЗА ЕКСТРАКЦИЈУ МАСТИ, 6 ПОЗИЦИЈА ЈН БР. </w:t>
      </w:r>
      <w:proofErr w:type="gramStart"/>
      <w:r w:rsidR="006A064E" w:rsidRPr="006A064E">
        <w:rPr>
          <w:rFonts w:ascii="Arial" w:hAnsi="Arial" w:cs="Arial"/>
          <w:b/>
          <w:bCs/>
        </w:rPr>
        <w:t>ВНР 24-I-63/15</w:t>
      </w:r>
      <w:r w:rsidR="00DE0125" w:rsidRPr="00A828E9">
        <w:rPr>
          <w:rFonts w:ascii="Arial" w:hAnsi="Arial" w:cs="Arial"/>
          <w:noProof/>
          <w:color w:val="000000" w:themeColor="text1"/>
          <w:lang w:val="sr-Cyrl-CS"/>
        </w:rPr>
        <w:t xml:space="preserve">, 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сагласно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члану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63.</w:t>
      </w:r>
      <w:proofErr w:type="gramEnd"/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став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2.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Закона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о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јавним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набавкама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>, (,,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Службени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гласник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РС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“,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бр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>. 124/12,</w:t>
      </w:r>
      <w:r w:rsidR="00B7054B" w:rsidRPr="00A828E9">
        <w:rPr>
          <w:rFonts w:ascii="Arial" w:hAnsi="Arial" w:cs="Arial"/>
          <w:noProof/>
          <w:color w:val="000000" w:themeColor="text1"/>
          <w:lang w:val="sr-Cyrl-CS"/>
        </w:rPr>
        <w:t xml:space="preserve"> 14/2015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и</w:t>
      </w:r>
      <w:r w:rsidR="00B7054B" w:rsidRPr="00A828E9">
        <w:rPr>
          <w:rFonts w:ascii="Arial" w:hAnsi="Arial" w:cs="Arial"/>
          <w:noProof/>
          <w:color w:val="000000" w:themeColor="text1"/>
          <w:lang w:val="sr-Cyrl-CS"/>
        </w:rPr>
        <w:t xml:space="preserve"> 68/2015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даљем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тексту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: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Закон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),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пристигл</w:t>
      </w:r>
      <w:r w:rsidR="00A2021C">
        <w:rPr>
          <w:rFonts w:ascii="Arial" w:hAnsi="Arial" w:cs="Arial"/>
          <w:noProof/>
          <w:color w:val="000000" w:themeColor="text1"/>
          <w:lang w:val="sr-Cyrl-CS"/>
        </w:rPr>
        <w:t>а су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питањ</w:t>
      </w:r>
      <w:r w:rsidR="00A2021C">
        <w:rPr>
          <w:rFonts w:ascii="Arial" w:hAnsi="Arial" w:cs="Arial"/>
          <w:noProof/>
          <w:color w:val="000000" w:themeColor="text1"/>
          <w:lang w:val="sr-Cyrl-CS"/>
        </w:rPr>
        <w:t xml:space="preserve">а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којим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од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Комисије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захтева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појашњење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конкурсне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документације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предметну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>.</w:t>
      </w:r>
    </w:p>
    <w:p w:rsidR="00324107" w:rsidRPr="00324107" w:rsidRDefault="00324107" w:rsidP="00324107">
      <w:pPr>
        <w:spacing w:after="0" w:line="240" w:lineRule="auto"/>
        <w:ind w:left="-567"/>
        <w:jc w:val="both"/>
        <w:rPr>
          <w:rFonts w:ascii="Arial" w:hAnsi="Arial" w:cs="Arial"/>
          <w:b/>
          <w:i/>
          <w:iCs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8"/>
        <w:gridCol w:w="3840"/>
      </w:tblGrid>
      <w:tr w:rsidR="00A2021C" w:rsidRPr="00A2021C" w:rsidTr="003605BB">
        <w:tc>
          <w:tcPr>
            <w:tcW w:w="5628" w:type="dxa"/>
            <w:shd w:val="clear" w:color="auto" w:fill="auto"/>
          </w:tcPr>
          <w:p w:rsidR="00A2021C" w:rsidRPr="00A2021C" w:rsidRDefault="00A2021C" w:rsidP="00C02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</w:pP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Питања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A2021C" w:rsidRPr="00A2021C" w:rsidRDefault="00A2021C" w:rsidP="00C02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</w:pP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Одговори</w:t>
            </w:r>
          </w:p>
        </w:tc>
      </w:tr>
      <w:tr w:rsidR="00A2021C" w:rsidRPr="00A2021C" w:rsidTr="003605BB">
        <w:tc>
          <w:tcPr>
            <w:tcW w:w="5628" w:type="dxa"/>
            <w:shd w:val="clear" w:color="auto" w:fill="auto"/>
          </w:tcPr>
          <w:p w:rsidR="00A2021C" w:rsidRPr="00A2021C" w:rsidRDefault="00A2021C" w:rsidP="00A2021C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1°      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Да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ли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је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прихватљиво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понудити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апарат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са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чашом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екстракцију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масти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веће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запремине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од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захтеваних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130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мл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,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да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је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функционалност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задржана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?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A2021C" w:rsidRPr="00A2021C" w:rsidRDefault="00A2021C" w:rsidP="00A2021C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Прихватљиво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је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-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захтев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тендера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је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мин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130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мл</w:t>
            </w:r>
          </w:p>
        </w:tc>
      </w:tr>
      <w:tr w:rsidR="00A2021C" w:rsidRPr="00A2021C" w:rsidTr="003605BB">
        <w:tc>
          <w:tcPr>
            <w:tcW w:w="5628" w:type="dxa"/>
            <w:shd w:val="clear" w:color="auto" w:fill="auto"/>
          </w:tcPr>
          <w:p w:rsidR="00A2021C" w:rsidRPr="00A2021C" w:rsidRDefault="00A2021C" w:rsidP="00D274CC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2°      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Да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ли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је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прихватљиво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не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одговорити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на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овај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захтев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уколико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понуђени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апарат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нема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посебну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комору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узорак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ве</w:t>
            </w:r>
            <w:r w:rsidR="00D274C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ћ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се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узорак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налази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у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стакленој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или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папирној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чаури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у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или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изнад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чаше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екстракцију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?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A2021C" w:rsidRPr="00A2021C" w:rsidRDefault="00A2021C" w:rsidP="00A2021C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Не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- </w:t>
            </w:r>
            <w:r w:rsidR="00D274C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Конкурсном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документацијом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је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захтевано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да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систем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екстракцију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масти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по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 w:rsidR="00D274CC">
              <w:rPr>
                <w:rFonts w:ascii="Arial" w:eastAsia="Times New Roman" w:hAnsi="Arial" w:cs="Arial"/>
                <w:noProof/>
                <w:color w:val="000000"/>
                <w:lang w:val="sr-Latn-CS"/>
              </w:rPr>
              <w:t>So</w:t>
            </w:r>
            <w:r w:rsidRPr="00D274CC">
              <w:rPr>
                <w:rFonts w:ascii="Arial" w:eastAsia="Times New Roman" w:hAnsi="Arial" w:cs="Arial"/>
                <w:noProof/>
                <w:color w:val="000000"/>
                <w:lang w:val="sr-Latn-CS"/>
              </w:rPr>
              <w:t>x</w:t>
            </w:r>
            <w:r w:rsidR="00D274CC">
              <w:rPr>
                <w:rFonts w:ascii="Arial" w:eastAsia="Times New Roman" w:hAnsi="Arial" w:cs="Arial"/>
                <w:noProof/>
                <w:color w:val="000000"/>
                <w:lang w:val="sr-Latn-CS"/>
              </w:rPr>
              <w:t>hlet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-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у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.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Хладан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кондензован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растварач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пролази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кроз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узорак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,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тако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да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је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неопходно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да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апарат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поседује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посебну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комору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узорак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.</w:t>
            </w:r>
          </w:p>
          <w:p w:rsidR="00A2021C" w:rsidRPr="00A2021C" w:rsidRDefault="00A2021C" w:rsidP="00D274CC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Чак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 w:rsidR="00D274C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и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обична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стаклена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апаратура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по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 w:rsidR="00D274CC">
              <w:rPr>
                <w:rFonts w:ascii="Arial" w:eastAsia="Times New Roman" w:hAnsi="Arial" w:cs="Arial"/>
                <w:noProof/>
                <w:color w:val="000000"/>
                <w:lang w:val="sr-Latn-CS"/>
              </w:rPr>
              <w:t>So</w:t>
            </w:r>
            <w:r w:rsidR="00D274CC" w:rsidRPr="00D274CC">
              <w:rPr>
                <w:rFonts w:ascii="Arial" w:eastAsia="Times New Roman" w:hAnsi="Arial" w:cs="Arial"/>
                <w:noProof/>
                <w:color w:val="000000"/>
                <w:lang w:val="sr-Latn-CS"/>
              </w:rPr>
              <w:t>x</w:t>
            </w:r>
            <w:r w:rsidR="00D274CC">
              <w:rPr>
                <w:rFonts w:ascii="Arial" w:eastAsia="Times New Roman" w:hAnsi="Arial" w:cs="Arial"/>
                <w:noProof/>
                <w:color w:val="000000"/>
                <w:lang w:val="sr-Latn-CS"/>
              </w:rPr>
              <w:t>hlet</w:t>
            </w:r>
            <w:r w:rsidR="00D274CC"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-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у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,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која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је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претеча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нових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система</w:t>
            </w:r>
            <w:r w:rsidR="00D274C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поседује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екстрактор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-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посебну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комору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узорак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.</w:t>
            </w:r>
            <w:r w:rsidR="00D274C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</w:p>
        </w:tc>
      </w:tr>
      <w:tr w:rsidR="00A2021C" w:rsidRPr="00A2021C" w:rsidTr="003605BB">
        <w:tc>
          <w:tcPr>
            <w:tcW w:w="5628" w:type="dxa"/>
            <w:shd w:val="clear" w:color="auto" w:fill="auto"/>
          </w:tcPr>
          <w:p w:rsidR="00A2021C" w:rsidRPr="00A2021C" w:rsidRDefault="00A2021C" w:rsidP="00A2021C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3°      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Тражена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је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запремина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 w:rsidR="00D274CC">
              <w:rPr>
                <w:rFonts w:ascii="Arial" w:eastAsia="Times New Roman" w:hAnsi="Arial" w:cs="Arial"/>
                <w:noProof/>
                <w:color w:val="000000"/>
                <w:lang w:val="sr-Latn-CS"/>
              </w:rPr>
              <w:t>So</w:t>
            </w:r>
            <w:r w:rsidR="00D274CC" w:rsidRPr="00D274CC">
              <w:rPr>
                <w:rFonts w:ascii="Arial" w:eastAsia="Times New Roman" w:hAnsi="Arial" w:cs="Arial"/>
                <w:noProof/>
                <w:color w:val="000000"/>
                <w:lang w:val="sr-Latn-CS"/>
              </w:rPr>
              <w:t>x</w:t>
            </w:r>
            <w:r w:rsidR="00D274CC">
              <w:rPr>
                <w:rFonts w:ascii="Arial" w:eastAsia="Times New Roman" w:hAnsi="Arial" w:cs="Arial"/>
                <w:noProof/>
                <w:color w:val="000000"/>
                <w:lang w:val="sr-Latn-CS"/>
              </w:rPr>
              <w:t>hlet</w:t>
            </w:r>
            <w:r w:rsidR="00D274C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коморе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од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190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мл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,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обзиром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да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већина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произвођача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производи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аутоматске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апарате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који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конструкционо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немају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независну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комору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дефинисане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запремине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,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да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ли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је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прихватљиво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не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одговорити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и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на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овај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захтев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?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A2021C" w:rsidRPr="00A2021C" w:rsidRDefault="00A2021C" w:rsidP="00A2021C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Погледајте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одговор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под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бр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.2</w:t>
            </w:r>
          </w:p>
        </w:tc>
      </w:tr>
      <w:tr w:rsidR="00A2021C" w:rsidRPr="00A2021C" w:rsidTr="003605BB">
        <w:tc>
          <w:tcPr>
            <w:tcW w:w="5628" w:type="dxa"/>
            <w:shd w:val="clear" w:color="auto" w:fill="auto"/>
          </w:tcPr>
          <w:p w:rsidR="00A2021C" w:rsidRPr="00A2021C" w:rsidRDefault="00A2021C" w:rsidP="00D274CC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4°      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Тражена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је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максимална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потрошња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воде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од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72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литра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,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потрошња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воде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хлађење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зависи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од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типа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апарата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и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произвођача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.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Свако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од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произвођача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доступних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апарата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има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специфична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реш</w:t>
            </w:r>
            <w:r w:rsidR="00D274C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е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ња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тако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да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обезбеђује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ефикасно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хлађење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што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је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примарни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аналитички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циљ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,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на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основу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предходног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образложења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,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да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ли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је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прихватљиво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понудити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апарат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са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већом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потрошњим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воде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хлађење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A2021C" w:rsidRPr="00A2021C" w:rsidRDefault="00A2021C" w:rsidP="00D274CC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Не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- </w:t>
            </w:r>
            <w:r w:rsidR="00D274C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Конкурсном</w:t>
            </w:r>
            <w:r w:rsidR="00D274CC"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 w:rsidR="00D274C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документацијом</w:t>
            </w:r>
            <w:r w:rsidR="00D274CC"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смо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дефинисали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максималну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потрошњу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воде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72</w:t>
            </w:r>
            <w:r w:rsidR="00D274C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 w:rsidR="00D274CC">
              <w:rPr>
                <w:rFonts w:ascii="Arial" w:eastAsia="Times New Roman" w:hAnsi="Arial" w:cs="Arial"/>
                <w:noProof/>
                <w:color w:val="000000"/>
                <w:lang w:val="sr-Latn-CS"/>
              </w:rPr>
              <w:t>l</w:t>
            </w:r>
            <w:r w:rsidRPr="00D274CC">
              <w:rPr>
                <w:rFonts w:ascii="Arial" w:eastAsia="Times New Roman" w:hAnsi="Arial" w:cs="Arial"/>
                <w:noProof/>
                <w:color w:val="000000"/>
                <w:lang w:val="sr-Latn-CS"/>
              </w:rPr>
              <w:t>/</w:t>
            </w:r>
            <w:r w:rsidR="00D274CC">
              <w:rPr>
                <w:rFonts w:ascii="Arial" w:eastAsia="Times New Roman" w:hAnsi="Arial" w:cs="Arial"/>
                <w:noProof/>
                <w:color w:val="000000"/>
                <w:lang w:val="sr-Latn-CS"/>
              </w:rPr>
              <w:t>h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,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све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преко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тога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је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нерационално</w:t>
            </w:r>
            <w:r w:rsidR="00D274C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и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неодговорно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према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животној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средини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,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без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обзира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на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аналитички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циљ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.</w:t>
            </w:r>
          </w:p>
        </w:tc>
      </w:tr>
      <w:tr w:rsidR="00A2021C" w:rsidRPr="00A2021C" w:rsidTr="003605BB">
        <w:tc>
          <w:tcPr>
            <w:tcW w:w="5628" w:type="dxa"/>
            <w:shd w:val="clear" w:color="auto" w:fill="auto"/>
          </w:tcPr>
          <w:p w:rsidR="00A2021C" w:rsidRPr="00A2021C" w:rsidRDefault="00A2021C" w:rsidP="00D274CC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5°      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Да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ли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је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прихватљиво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понудити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уређај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који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lastRenderedPageBreak/>
              <w:t>уместо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керам</w:t>
            </w:r>
            <w:r w:rsidR="00D274C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и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чке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плоче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поседује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грејну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плочу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од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легуре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метала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?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Ово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је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боље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решење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зато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што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је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могућа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прецизна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контрола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температуре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,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ради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се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на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нижим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температурама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што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је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битно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за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безбедност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при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раду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са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запаљивим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,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органским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растварачима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.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A2021C" w:rsidRPr="00A2021C" w:rsidRDefault="00A2021C" w:rsidP="00A202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lastRenderedPageBreak/>
              <w:t>Прихватљиво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је</w:t>
            </w:r>
          </w:p>
        </w:tc>
      </w:tr>
      <w:tr w:rsidR="00A2021C" w:rsidRPr="00A2021C" w:rsidTr="003605BB">
        <w:tc>
          <w:tcPr>
            <w:tcW w:w="5628" w:type="dxa"/>
            <w:shd w:val="clear" w:color="auto" w:fill="auto"/>
          </w:tcPr>
          <w:p w:rsidR="00A2021C" w:rsidRPr="00A2021C" w:rsidRDefault="00A2021C" w:rsidP="00A2021C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lastRenderedPageBreak/>
              <w:t>6°      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Везано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предходно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пи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т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ање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,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није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могуће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појединачно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загревање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металне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плоче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,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да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ли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је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прихватљиво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понудити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систем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јединственог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загревања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плоче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?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A2021C" w:rsidRPr="00A2021C" w:rsidRDefault="00A2021C" w:rsidP="00A2021C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Није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прихватљиво</w:t>
            </w:r>
            <w:r w:rsidR="00D274C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.</w:t>
            </w:r>
          </w:p>
        </w:tc>
      </w:tr>
      <w:tr w:rsidR="00A2021C" w:rsidRPr="00A2021C" w:rsidTr="003605BB">
        <w:tc>
          <w:tcPr>
            <w:tcW w:w="5628" w:type="dxa"/>
            <w:shd w:val="clear" w:color="auto" w:fill="auto"/>
          </w:tcPr>
          <w:p w:rsidR="00A2021C" w:rsidRPr="00A2021C" w:rsidRDefault="00A2021C" w:rsidP="00A202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</w:pP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7°      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Да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ли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је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прихватљиво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понудити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уређај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са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независном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контролном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јединицом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?</w:t>
            </w:r>
          </w:p>
        </w:tc>
        <w:tc>
          <w:tcPr>
            <w:tcW w:w="3840" w:type="dxa"/>
            <w:shd w:val="clear" w:color="auto" w:fill="auto"/>
          </w:tcPr>
          <w:p w:rsidR="00A2021C" w:rsidRPr="00A2021C" w:rsidRDefault="00A2021C" w:rsidP="00A202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Прихватљиво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је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,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уколико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има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могућност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контроле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сваког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појединачног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грејног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места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. </w:t>
            </w:r>
          </w:p>
        </w:tc>
      </w:tr>
      <w:tr w:rsidR="00A2021C" w:rsidRPr="00A2021C" w:rsidTr="003605BB">
        <w:tc>
          <w:tcPr>
            <w:tcW w:w="5628" w:type="dxa"/>
            <w:shd w:val="clear" w:color="auto" w:fill="auto"/>
          </w:tcPr>
          <w:p w:rsidR="00A2021C" w:rsidRPr="00A2021C" w:rsidRDefault="00A2021C" w:rsidP="00A202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</w:pP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8°      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Да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ли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је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прихватљиво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понудити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уређај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са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софтверском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контролом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?</w:t>
            </w:r>
          </w:p>
        </w:tc>
        <w:tc>
          <w:tcPr>
            <w:tcW w:w="3840" w:type="dxa"/>
            <w:shd w:val="clear" w:color="auto" w:fill="auto"/>
          </w:tcPr>
          <w:p w:rsidR="00A2021C" w:rsidRPr="00A2021C" w:rsidRDefault="00D274CC" w:rsidP="00A202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</w:pPr>
            <w:r w:rsidRPr="00D274C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Прихватљиво је, уколико има могућност контроле сваког појединачног грејног места</w:t>
            </w:r>
            <w:r w:rsidR="00A2021C"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.</w:t>
            </w:r>
          </w:p>
        </w:tc>
      </w:tr>
      <w:tr w:rsidR="00A2021C" w:rsidRPr="00A2021C" w:rsidTr="003605BB">
        <w:tc>
          <w:tcPr>
            <w:tcW w:w="5628" w:type="dxa"/>
            <w:shd w:val="clear" w:color="auto" w:fill="auto"/>
          </w:tcPr>
          <w:p w:rsidR="00A2021C" w:rsidRPr="00A2021C" w:rsidRDefault="00A2021C" w:rsidP="00A2021C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9°      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Траже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се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стаклена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заштитна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врата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са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сензором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,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да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се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мисли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на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заштитна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стаклена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врата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од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согурносног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стакла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?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На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какву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врсту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сензора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се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захтев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односи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?</w:t>
            </w:r>
          </w:p>
        </w:tc>
        <w:tc>
          <w:tcPr>
            <w:tcW w:w="3840" w:type="dxa"/>
            <w:shd w:val="clear" w:color="auto" w:fill="auto"/>
          </w:tcPr>
          <w:p w:rsidR="00A2021C" w:rsidRPr="00A2021C" w:rsidRDefault="00A2021C" w:rsidP="00A2021C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Стаклена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заштитна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врата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са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сензором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имају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заштитну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улогу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: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у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случају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отворених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врата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онемогућава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покретање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процеса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екстракције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.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Сензор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је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неопходан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ради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заштите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оператера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.</w:t>
            </w:r>
          </w:p>
        </w:tc>
      </w:tr>
      <w:tr w:rsidR="00A2021C" w:rsidRPr="00A2021C" w:rsidTr="003605BB">
        <w:tc>
          <w:tcPr>
            <w:tcW w:w="5628" w:type="dxa"/>
            <w:shd w:val="clear" w:color="auto" w:fill="auto"/>
          </w:tcPr>
          <w:p w:rsidR="00A2021C" w:rsidRPr="00A2021C" w:rsidRDefault="00A2021C" w:rsidP="00A2021C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10°  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Да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ли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се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под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библиотеком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растварача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мисли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на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библиотеку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програма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рад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са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појединим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растварачима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?</w:t>
            </w:r>
          </w:p>
        </w:tc>
        <w:tc>
          <w:tcPr>
            <w:tcW w:w="3840" w:type="dxa"/>
            <w:shd w:val="clear" w:color="auto" w:fill="auto"/>
          </w:tcPr>
          <w:p w:rsidR="00A2021C" w:rsidRPr="00A2021C" w:rsidRDefault="00A2021C" w:rsidP="00A2021C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Да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,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избором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одговарајућег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растварача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,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инструмент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је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одмах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спреман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рад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. </w:t>
            </w:r>
          </w:p>
        </w:tc>
      </w:tr>
      <w:tr w:rsidR="00A2021C" w:rsidRPr="00A2021C" w:rsidTr="003605BB">
        <w:trPr>
          <w:trHeight w:val="785"/>
        </w:trPr>
        <w:tc>
          <w:tcPr>
            <w:tcW w:w="5628" w:type="dxa"/>
            <w:shd w:val="clear" w:color="auto" w:fill="auto"/>
          </w:tcPr>
          <w:p w:rsidR="00A2021C" w:rsidRPr="00A2021C" w:rsidRDefault="00A2021C" w:rsidP="00A2021C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11°  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Ако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је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одговор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на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питање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бр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.10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негативан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,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молим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Вас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да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дефинишете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информације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које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треба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да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садржи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„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Библиотека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растварача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“.</w:t>
            </w:r>
          </w:p>
        </w:tc>
        <w:tc>
          <w:tcPr>
            <w:tcW w:w="3840" w:type="dxa"/>
            <w:shd w:val="clear" w:color="auto" w:fill="auto"/>
          </w:tcPr>
          <w:p w:rsidR="00A2021C" w:rsidRPr="00A2021C" w:rsidRDefault="00A2021C" w:rsidP="00A2021C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/</w:t>
            </w:r>
          </w:p>
        </w:tc>
      </w:tr>
      <w:tr w:rsidR="00A2021C" w:rsidRPr="00A2021C" w:rsidTr="003605BB">
        <w:tc>
          <w:tcPr>
            <w:tcW w:w="5628" w:type="dxa"/>
            <w:shd w:val="clear" w:color="auto" w:fill="auto"/>
          </w:tcPr>
          <w:p w:rsidR="00A2021C" w:rsidRPr="00A2021C" w:rsidRDefault="00A2021C" w:rsidP="00A2021C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lang w:val="sr-Cyrl-CS"/>
              </w:rPr>
            </w:pP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>12°  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Наведен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је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захтев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без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додатног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компресора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.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Пошто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на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тржишту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постоји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само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један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произвођач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који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за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поктетање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апарата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користи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компримовани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ваздух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овај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је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захтев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је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евидентно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 w:rsidR="00D274CC">
              <w:rPr>
                <w:rFonts w:ascii="Arial" w:eastAsia="Times New Roman" w:hAnsi="Arial" w:cs="Arial"/>
                <w:noProof/>
                <w:lang w:val="sr-Cyrl-CS"/>
              </w:rPr>
              <w:t>д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искриминишући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,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молим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Вас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да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га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уклоните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>?</w:t>
            </w:r>
          </w:p>
        </w:tc>
        <w:tc>
          <w:tcPr>
            <w:tcW w:w="3840" w:type="dxa"/>
            <w:shd w:val="clear" w:color="auto" w:fill="auto"/>
          </w:tcPr>
          <w:p w:rsidR="00A2021C" w:rsidRPr="00A2021C" w:rsidRDefault="00A2021C" w:rsidP="00A2021C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FF"/>
                <w:lang w:val="sr-Cyrl-CS"/>
              </w:rPr>
            </w:pPr>
            <w:r>
              <w:rPr>
                <w:rFonts w:ascii="Arial" w:eastAsia="Times New Roman" w:hAnsi="Arial" w:cs="Arial"/>
                <w:noProof/>
                <w:lang w:val="sr-Cyrl-CS"/>
              </w:rPr>
              <w:t>Није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прихватљиво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понудити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апарат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који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користи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компресор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,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разлог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зашто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то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тражимо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је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: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због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недостатка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простора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у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лабораторији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као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и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појачане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буке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у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истој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>.</w:t>
            </w:r>
          </w:p>
        </w:tc>
      </w:tr>
      <w:tr w:rsidR="00A2021C" w:rsidRPr="00A2021C" w:rsidTr="003605BB">
        <w:tc>
          <w:tcPr>
            <w:tcW w:w="5628" w:type="dxa"/>
            <w:shd w:val="clear" w:color="auto" w:fill="auto"/>
          </w:tcPr>
          <w:p w:rsidR="00A2021C" w:rsidRPr="00A2021C" w:rsidRDefault="00A2021C" w:rsidP="00A2021C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13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°  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Да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ли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је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прихватљиво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понудити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чауре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, 25 x 80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мм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уместо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25 x 100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мм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обзиром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да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су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перформансе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исте</w:t>
            </w:r>
          </w:p>
        </w:tc>
        <w:tc>
          <w:tcPr>
            <w:tcW w:w="3840" w:type="dxa"/>
            <w:shd w:val="clear" w:color="auto" w:fill="auto"/>
          </w:tcPr>
          <w:p w:rsidR="00A2021C" w:rsidRPr="00A2021C" w:rsidRDefault="00A2021C" w:rsidP="00A202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FF"/>
                <w:lang w:val="sr-Cyrl-CS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Прихватљиво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је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</w:p>
        </w:tc>
      </w:tr>
      <w:tr w:rsidR="00A2021C" w:rsidRPr="00A2021C" w:rsidTr="003605BB">
        <w:tc>
          <w:tcPr>
            <w:tcW w:w="5628" w:type="dxa"/>
            <w:shd w:val="clear" w:color="auto" w:fill="auto"/>
          </w:tcPr>
          <w:p w:rsidR="00A2021C" w:rsidRPr="00A2021C" w:rsidRDefault="00A2021C" w:rsidP="00A202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</w:pP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14°  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Да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ли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је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прихватљиво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понудити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чауре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, 33 x 80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мм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уместо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33 x 94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мм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обзиром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да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су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перформансе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исте</w:t>
            </w:r>
          </w:p>
        </w:tc>
        <w:tc>
          <w:tcPr>
            <w:tcW w:w="3840" w:type="dxa"/>
            <w:shd w:val="clear" w:color="auto" w:fill="auto"/>
          </w:tcPr>
          <w:p w:rsidR="00A2021C" w:rsidRPr="00A2021C" w:rsidRDefault="00A2021C" w:rsidP="00A202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FF"/>
                <w:lang w:val="sr-Cyrl-CS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Прихватљиво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је</w:t>
            </w:r>
          </w:p>
        </w:tc>
      </w:tr>
      <w:tr w:rsidR="00A2021C" w:rsidRPr="00A2021C" w:rsidTr="003605BB">
        <w:tc>
          <w:tcPr>
            <w:tcW w:w="5628" w:type="dxa"/>
            <w:shd w:val="clear" w:color="auto" w:fill="auto"/>
          </w:tcPr>
          <w:p w:rsidR="00A2021C" w:rsidRPr="00A2021C" w:rsidRDefault="00A2021C" w:rsidP="00A2021C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15°  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Уколико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уређај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не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поседује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посебне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чашице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узорак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(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раније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постављено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питање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)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да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ли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је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прихватљиво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не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понудити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их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?</w:t>
            </w:r>
          </w:p>
        </w:tc>
        <w:tc>
          <w:tcPr>
            <w:tcW w:w="3840" w:type="dxa"/>
            <w:shd w:val="clear" w:color="auto" w:fill="auto"/>
          </w:tcPr>
          <w:p w:rsidR="00A2021C" w:rsidRPr="00A2021C" w:rsidRDefault="00A2021C" w:rsidP="00A2021C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Погледајте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одговор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под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бр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.2</w:t>
            </w:r>
          </w:p>
        </w:tc>
      </w:tr>
      <w:tr w:rsidR="00A2021C" w:rsidRPr="00A2021C" w:rsidTr="003605BB">
        <w:trPr>
          <w:trHeight w:val="2134"/>
        </w:trPr>
        <w:tc>
          <w:tcPr>
            <w:tcW w:w="5628" w:type="dxa"/>
            <w:shd w:val="clear" w:color="auto" w:fill="auto"/>
          </w:tcPr>
          <w:p w:rsidR="00A2021C" w:rsidRPr="00A2021C" w:rsidRDefault="00A2021C" w:rsidP="00A2021C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16°  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Скрећем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Вам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пожњу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да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наведена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спецификација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јасно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дефинише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само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један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модел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произвођача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 w:rsidR="00CE38E2">
              <w:rPr>
                <w:rFonts w:ascii="Arial" w:eastAsia="Times New Roman" w:hAnsi="Arial" w:cs="Arial"/>
                <w:noProof/>
                <w:color w:val="000000"/>
                <w:lang w:val="sr-Latn-CS"/>
              </w:rPr>
              <w:t>Buchi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,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и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да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директно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елиминише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све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остале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произвођаче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и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д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о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бављаче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обзиром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да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 w:rsidR="00CE38E2" w:rsidRPr="00CE38E2">
              <w:rPr>
                <w:rFonts w:ascii="Arial" w:eastAsia="Times New Roman" w:hAnsi="Arial" w:cs="Arial"/>
                <w:noProof/>
                <w:color w:val="000000"/>
                <w:lang w:val="sr-Latn-CS"/>
              </w:rPr>
              <w:t>Buchi</w:t>
            </w:r>
            <w:r w:rsidR="00CE38E2" w:rsidRPr="00CE38E2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има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ексклузивног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дистрибутера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територију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Србије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,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што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је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у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супротности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са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важећим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законслким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актима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.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Молим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Вас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„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о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творите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“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спецификацију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.</w:t>
            </w:r>
          </w:p>
        </w:tc>
        <w:tc>
          <w:tcPr>
            <w:tcW w:w="3840" w:type="dxa"/>
            <w:shd w:val="clear" w:color="auto" w:fill="auto"/>
          </w:tcPr>
          <w:p w:rsidR="00A2021C" w:rsidRPr="00A2021C" w:rsidRDefault="00A2021C" w:rsidP="00CE38E2">
            <w:pPr>
              <w:spacing w:after="0" w:line="240" w:lineRule="auto"/>
              <w:ind w:left="12" w:hanging="12"/>
              <w:jc w:val="both"/>
              <w:rPr>
                <w:rFonts w:ascii="Arial" w:eastAsia="Times New Roman" w:hAnsi="Arial" w:cs="Arial"/>
                <w:b/>
                <w:noProof/>
                <w:color w:val="FF0000"/>
                <w:u w:val="single"/>
                <w:lang w:val="sr-Cyrl-CS"/>
              </w:rPr>
            </w:pPr>
            <w:r>
              <w:rPr>
                <w:rFonts w:ascii="Arial" w:eastAsia="Times New Roman" w:hAnsi="Arial" w:cs="Arial"/>
                <w:noProof/>
                <w:lang w:val="sr-Cyrl-CS"/>
              </w:rPr>
              <w:t>Приликом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састављања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техничке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спецификације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,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руководили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смо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се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искључиво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потребама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лабораторије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,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а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не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потребама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 w:rsidR="00CE38E2">
              <w:rPr>
                <w:rFonts w:ascii="Arial" w:eastAsia="Times New Roman" w:hAnsi="Arial" w:cs="Arial"/>
                <w:noProof/>
                <w:lang w:val="sr-Cyrl-RS"/>
              </w:rPr>
              <w:t>и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економским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интересима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произвођача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 w:rsidR="00CE38E2">
              <w:rPr>
                <w:rFonts w:ascii="Arial" w:eastAsia="Times New Roman" w:hAnsi="Arial" w:cs="Arial"/>
                <w:noProof/>
                <w:lang w:val="sr-Cyrl-CS"/>
              </w:rPr>
              <w:t>и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понуђача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.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Тражено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ја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да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апарат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одређује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масти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по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методи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по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 w:rsidR="00CE38E2" w:rsidRPr="00CE38E2">
              <w:rPr>
                <w:rFonts w:ascii="Arial" w:eastAsia="Times New Roman" w:hAnsi="Arial" w:cs="Arial"/>
                <w:noProof/>
                <w:lang w:val="sr-Latn-CS"/>
              </w:rPr>
              <w:t>Soxhlet</w:t>
            </w:r>
            <w:r w:rsidR="00CE38E2" w:rsidRPr="00CE38E2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>-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у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,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у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складу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са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стандардима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,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што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ми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као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lastRenderedPageBreak/>
              <w:t>акредитована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кућа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пратимо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и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морамо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да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sr-Cyrl-CS"/>
              </w:rPr>
              <w:t>испунимо</w:t>
            </w:r>
            <w:r w:rsidRPr="00A2021C">
              <w:rPr>
                <w:rFonts w:ascii="Arial" w:eastAsia="Times New Roman" w:hAnsi="Arial" w:cs="Arial"/>
                <w:noProof/>
                <w:lang w:val="sr-Cyrl-CS"/>
              </w:rPr>
              <w:t>.</w:t>
            </w:r>
          </w:p>
        </w:tc>
      </w:tr>
      <w:tr w:rsidR="00A2021C" w:rsidRPr="00A2021C" w:rsidTr="003605BB">
        <w:tc>
          <w:tcPr>
            <w:tcW w:w="5628" w:type="dxa"/>
            <w:shd w:val="clear" w:color="auto" w:fill="auto"/>
          </w:tcPr>
          <w:p w:rsidR="00A2021C" w:rsidRPr="00A2021C" w:rsidRDefault="00A2021C" w:rsidP="00A2021C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lastRenderedPageBreak/>
              <w:t>17°  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Јединица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хидролизу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,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да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ли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је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прихватљиво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понудити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јединицу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са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класичним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начином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загревања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који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омогућава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контролу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температуре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у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складу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са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важећим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стандардима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хидролизу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?</w:t>
            </w:r>
          </w:p>
        </w:tc>
        <w:tc>
          <w:tcPr>
            <w:tcW w:w="3840" w:type="dxa"/>
            <w:shd w:val="clear" w:color="auto" w:fill="auto"/>
          </w:tcPr>
          <w:p w:rsidR="00A2021C" w:rsidRPr="00A2021C" w:rsidRDefault="00A2021C" w:rsidP="00A2021C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Потребно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је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понудити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хидролизу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са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инфрацрвеним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системом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грејања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,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будући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да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се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брзо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загрева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и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брзо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хлади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што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је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неопходно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брз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наставак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анализе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.</w:t>
            </w:r>
          </w:p>
        </w:tc>
      </w:tr>
      <w:tr w:rsidR="00A2021C" w:rsidRPr="00A2021C" w:rsidTr="003605BB">
        <w:tc>
          <w:tcPr>
            <w:tcW w:w="5628" w:type="dxa"/>
            <w:shd w:val="clear" w:color="auto" w:fill="auto"/>
          </w:tcPr>
          <w:p w:rsidR="00A2021C" w:rsidRPr="00A2021C" w:rsidRDefault="00A2021C" w:rsidP="00A2021C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18°  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Да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ли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је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могуће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не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одговорити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на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овај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захтев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уколико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понуђени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уређај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не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поседујепосебне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посуде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узорке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?</w:t>
            </w:r>
          </w:p>
        </w:tc>
        <w:tc>
          <w:tcPr>
            <w:tcW w:w="3840" w:type="dxa"/>
            <w:shd w:val="clear" w:color="auto" w:fill="auto"/>
          </w:tcPr>
          <w:p w:rsidR="00A2021C" w:rsidRPr="00A2021C" w:rsidRDefault="00A2021C" w:rsidP="00A2021C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Не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-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потребно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је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понудити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уређај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који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користи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исте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кивете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као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уређај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екстракцију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због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тачности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резултата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и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брзине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рада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.</w:t>
            </w:r>
          </w:p>
        </w:tc>
      </w:tr>
      <w:tr w:rsidR="00A2021C" w:rsidRPr="00A2021C" w:rsidTr="003605BB">
        <w:tc>
          <w:tcPr>
            <w:tcW w:w="5628" w:type="dxa"/>
            <w:shd w:val="clear" w:color="auto" w:fill="auto"/>
          </w:tcPr>
          <w:p w:rsidR="00A2021C" w:rsidRPr="00A2021C" w:rsidRDefault="00A2021C" w:rsidP="00A202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</w:pP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19°  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Да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ли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је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пригватљиво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понудити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затворен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систем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који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нема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емисију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гасова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па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ни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потребе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за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повезивање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на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скрубер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?</w:t>
            </w:r>
          </w:p>
        </w:tc>
        <w:tc>
          <w:tcPr>
            <w:tcW w:w="3840" w:type="dxa"/>
            <w:shd w:val="clear" w:color="auto" w:fill="auto"/>
          </w:tcPr>
          <w:p w:rsidR="00A2021C" w:rsidRPr="00A2021C" w:rsidRDefault="00A2021C" w:rsidP="00A202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Прихватљиво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је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,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али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сте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дужни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да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доставите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оригиналну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изјаву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произвођача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којом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гарантује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да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нема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емисије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гасова</w:t>
            </w:r>
            <w:r w:rsidRPr="00A2021C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.</w:t>
            </w:r>
          </w:p>
        </w:tc>
      </w:tr>
      <w:tr w:rsidR="00A2021C" w:rsidRPr="00A2021C" w:rsidTr="003605BB">
        <w:tc>
          <w:tcPr>
            <w:tcW w:w="5628" w:type="dxa"/>
            <w:shd w:val="clear" w:color="auto" w:fill="auto"/>
          </w:tcPr>
          <w:p w:rsidR="00A2021C" w:rsidRPr="00A2021C" w:rsidRDefault="00A2021C" w:rsidP="00A2021C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      20°  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Да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ли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могуће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понудит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и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апарат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другачије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агажоване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снаге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(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то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је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тех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.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решење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произвођача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)</w:t>
            </w:r>
          </w:p>
        </w:tc>
        <w:tc>
          <w:tcPr>
            <w:tcW w:w="3840" w:type="dxa"/>
            <w:shd w:val="clear" w:color="auto" w:fill="auto"/>
          </w:tcPr>
          <w:p w:rsidR="00A2021C" w:rsidRPr="00A2021C" w:rsidRDefault="00A2021C" w:rsidP="00A2021C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Питање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није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довољно</w:t>
            </w:r>
            <w:r w:rsidRPr="00A2021C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 прецизно да би се на исто дао јасан одговор</w:t>
            </w:r>
          </w:p>
        </w:tc>
      </w:tr>
    </w:tbl>
    <w:p w:rsidR="001E46B5" w:rsidRDefault="001E46B5" w:rsidP="006A064E">
      <w:pP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1E46B5" w:rsidRDefault="001E46B5" w:rsidP="006A064E">
      <w:pP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1E46B5" w:rsidRPr="006A064E" w:rsidRDefault="001E46B5" w:rsidP="006A064E">
      <w:pP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9D674E" w:rsidRPr="00A828E9" w:rsidRDefault="009D674E" w:rsidP="00BA7B42">
      <w:pPr>
        <w:tabs>
          <w:tab w:val="left" w:pos="5715"/>
        </w:tabs>
        <w:spacing w:after="0" w:line="240" w:lineRule="auto"/>
        <w:ind w:firstLine="540"/>
        <w:jc w:val="both"/>
        <w:rPr>
          <w:rFonts w:ascii="Arial" w:hAnsi="Arial" w:cs="Arial"/>
          <w:noProof/>
          <w:color w:val="000000" w:themeColor="text1"/>
          <w:lang w:val="sr-Cyrl-CS"/>
        </w:rPr>
      </w:pPr>
    </w:p>
    <w:p w:rsidR="00BA7B42" w:rsidRPr="00A828E9" w:rsidRDefault="00BA7B42" w:rsidP="00BA7B42">
      <w:pPr>
        <w:spacing w:after="0" w:line="240" w:lineRule="auto"/>
        <w:ind w:firstLine="540"/>
        <w:rPr>
          <w:rFonts w:ascii="Arial" w:hAnsi="Arial" w:cs="Arial"/>
          <w:b/>
          <w:noProof/>
          <w:color w:val="000000" w:themeColor="text1"/>
          <w:lang w:val="sr-Cyrl-CS"/>
        </w:rPr>
      </w:pPr>
      <w:r w:rsidRPr="00A828E9">
        <w:rPr>
          <w:rFonts w:ascii="Arial" w:hAnsi="Arial" w:cs="Arial"/>
          <w:noProof/>
          <w:color w:val="000000" w:themeColor="text1"/>
          <w:lang w:val="sr-Cyrl-CS"/>
        </w:rPr>
        <w:tab/>
      </w:r>
      <w:r w:rsidRPr="00A828E9">
        <w:rPr>
          <w:rFonts w:ascii="Arial" w:hAnsi="Arial" w:cs="Arial"/>
          <w:noProof/>
          <w:color w:val="000000" w:themeColor="text1"/>
          <w:lang w:val="sr-Cyrl-CS"/>
        </w:rPr>
        <w:tab/>
      </w:r>
      <w:r w:rsidRPr="00A828E9">
        <w:rPr>
          <w:rFonts w:ascii="Arial" w:hAnsi="Arial" w:cs="Arial"/>
          <w:noProof/>
          <w:color w:val="000000" w:themeColor="text1"/>
          <w:lang w:val="sr-Cyrl-CS"/>
        </w:rPr>
        <w:tab/>
      </w:r>
      <w:r w:rsidRPr="00A828E9">
        <w:rPr>
          <w:rFonts w:ascii="Arial" w:hAnsi="Arial" w:cs="Arial"/>
          <w:noProof/>
          <w:color w:val="000000" w:themeColor="text1"/>
          <w:lang w:val="sr-Cyrl-CS"/>
        </w:rPr>
        <w:tab/>
        <w:t xml:space="preserve"> </w:t>
      </w:r>
      <w:r w:rsidR="003D5F95" w:rsidRPr="00A828E9">
        <w:rPr>
          <w:rFonts w:ascii="Arial" w:hAnsi="Arial" w:cs="Arial"/>
          <w:noProof/>
          <w:color w:val="000000" w:themeColor="text1"/>
          <w:lang w:val="sr-Cyrl-CS"/>
        </w:rPr>
        <w:t xml:space="preserve">               </w:t>
      </w: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КОМИСИЈА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ЗА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ЈАВНУ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НАБАВКУ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6A064E" w:rsidRPr="006A064E">
        <w:rPr>
          <w:rFonts w:ascii="Arial" w:hAnsi="Arial" w:cs="Arial"/>
          <w:b/>
          <w:bCs/>
        </w:rPr>
        <w:t>ВНР 24-I-63/15</w:t>
      </w:r>
    </w:p>
    <w:sectPr w:rsidR="00BA7B42" w:rsidRPr="00A828E9" w:rsidSect="005A40D8">
      <w:footerReference w:type="even" r:id="rId9"/>
      <w:footerReference w:type="default" r:id="rId10"/>
      <w:pgSz w:w="12240" w:h="15840" w:code="1"/>
      <w:pgMar w:top="539" w:right="1043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049" w:rsidRDefault="001C3049">
      <w:r>
        <w:separator/>
      </w:r>
    </w:p>
  </w:endnote>
  <w:endnote w:type="continuationSeparator" w:id="0">
    <w:p w:rsidR="001C3049" w:rsidRDefault="001C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E9" w:rsidRDefault="005B66FD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28E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28E9">
      <w:rPr>
        <w:rStyle w:val="PageNumber"/>
        <w:noProof/>
      </w:rPr>
      <w:t>2</w:t>
    </w:r>
    <w:r>
      <w:rPr>
        <w:rStyle w:val="PageNumber"/>
      </w:rPr>
      <w:fldChar w:fldCharType="end"/>
    </w:r>
  </w:p>
  <w:p w:rsidR="00A828E9" w:rsidRDefault="00A828E9" w:rsidP="003C73F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E9" w:rsidRDefault="005B66FD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28E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38E2">
      <w:rPr>
        <w:rStyle w:val="PageNumber"/>
        <w:noProof/>
      </w:rPr>
      <w:t>2</w:t>
    </w:r>
    <w:r>
      <w:rPr>
        <w:rStyle w:val="PageNumber"/>
      </w:rPr>
      <w:fldChar w:fldCharType="end"/>
    </w:r>
  </w:p>
  <w:p w:rsidR="00A828E9" w:rsidRDefault="00A828E9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2132"/>
      <w:gridCol w:w="4264"/>
      <w:gridCol w:w="2133"/>
    </w:tblGrid>
    <w:tr w:rsidR="00A828E9" w:rsidRPr="00C444F2" w:rsidTr="007B536F">
      <w:trPr>
        <w:jc w:val="center"/>
      </w:trPr>
      <w:tc>
        <w:tcPr>
          <w:tcW w:w="2132" w:type="dxa"/>
          <w:shd w:val="clear" w:color="auto" w:fill="auto"/>
        </w:tcPr>
        <w:p w:rsidR="00A828E9" w:rsidRPr="007B536F" w:rsidRDefault="00A828E9" w:rsidP="007B536F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828E9" w:rsidRPr="007B536F" w:rsidRDefault="00A828E9" w:rsidP="007B536F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828E9" w:rsidRPr="007B536F" w:rsidRDefault="00A828E9" w:rsidP="007B536F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  <w:tr w:rsidR="00A828E9" w:rsidRPr="00C444F2" w:rsidTr="00863A10">
      <w:trPr>
        <w:jc w:val="center"/>
      </w:trPr>
      <w:tc>
        <w:tcPr>
          <w:tcW w:w="2132" w:type="dxa"/>
          <w:shd w:val="clear" w:color="auto" w:fill="auto"/>
        </w:tcPr>
        <w:p w:rsidR="00A828E9" w:rsidRPr="004E4F2A" w:rsidRDefault="00A828E9" w:rsidP="00863A10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828E9" w:rsidRPr="004E4F2A" w:rsidRDefault="00A828E9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828E9" w:rsidRPr="004E4F2A" w:rsidRDefault="00A828E9" w:rsidP="00863A10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</w:tbl>
  <w:p w:rsidR="00A828E9" w:rsidRDefault="00A828E9" w:rsidP="00AC401F">
    <w:pPr>
      <w:pStyle w:val="Footer"/>
      <w:spacing w:after="0" w:line="240" w:lineRule="auto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049" w:rsidRDefault="001C3049">
      <w:r>
        <w:separator/>
      </w:r>
    </w:p>
  </w:footnote>
  <w:footnote w:type="continuationSeparator" w:id="0">
    <w:p w:rsidR="001C3049" w:rsidRDefault="001C3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3BE3"/>
    <w:multiLevelType w:val="hybridMultilevel"/>
    <w:tmpl w:val="7A3823A2"/>
    <w:lvl w:ilvl="0" w:tplc="86D4049C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EC41C6F"/>
    <w:multiLevelType w:val="hybridMultilevel"/>
    <w:tmpl w:val="A5C0664A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93C04"/>
    <w:multiLevelType w:val="hybridMultilevel"/>
    <w:tmpl w:val="05D0604A"/>
    <w:lvl w:ilvl="0" w:tplc="5F188F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11DA0AAD"/>
    <w:multiLevelType w:val="hybridMultilevel"/>
    <w:tmpl w:val="25E06E56"/>
    <w:lvl w:ilvl="0" w:tplc="7C28AC48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9453467"/>
    <w:multiLevelType w:val="hybridMultilevel"/>
    <w:tmpl w:val="4EE2A1E6"/>
    <w:lvl w:ilvl="0" w:tplc="14AC88A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257B56"/>
    <w:multiLevelType w:val="hybridMultilevel"/>
    <w:tmpl w:val="5590D108"/>
    <w:lvl w:ilvl="0" w:tplc="1E96E524">
      <w:start w:val="2"/>
      <w:numFmt w:val="bullet"/>
      <w:lvlText w:val="-"/>
      <w:lvlJc w:val="left"/>
      <w:pPr>
        <w:ind w:left="15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2F701CDE"/>
    <w:multiLevelType w:val="hybridMultilevel"/>
    <w:tmpl w:val="104C7062"/>
    <w:lvl w:ilvl="0" w:tplc="B0A65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47095"/>
    <w:multiLevelType w:val="hybridMultilevel"/>
    <w:tmpl w:val="82CEB416"/>
    <w:lvl w:ilvl="0" w:tplc="736ECCD4">
      <w:start w:val="1"/>
      <w:numFmt w:val="decimal"/>
      <w:lvlText w:val="%1."/>
      <w:lvlJc w:val="left"/>
      <w:pPr>
        <w:ind w:left="-207" w:hanging="360"/>
      </w:pPr>
      <w:rPr>
        <w:rFonts w:eastAsia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40C8036C"/>
    <w:multiLevelType w:val="multilevel"/>
    <w:tmpl w:val="31E0D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9C711C"/>
    <w:multiLevelType w:val="hybridMultilevel"/>
    <w:tmpl w:val="0518E712"/>
    <w:lvl w:ilvl="0" w:tplc="F11ECC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F5293"/>
    <w:multiLevelType w:val="hybridMultilevel"/>
    <w:tmpl w:val="CDBC355C"/>
    <w:lvl w:ilvl="0" w:tplc="6608A0F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604A43B8"/>
    <w:multiLevelType w:val="hybridMultilevel"/>
    <w:tmpl w:val="D8C6C260"/>
    <w:lvl w:ilvl="0" w:tplc="ED9C37F4">
      <w:start w:val="2"/>
      <w:numFmt w:val="bullet"/>
      <w:lvlText w:val="-"/>
      <w:lvlJc w:val="left"/>
      <w:pPr>
        <w:ind w:left="51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2">
    <w:nsid w:val="637434DE"/>
    <w:multiLevelType w:val="hybridMultilevel"/>
    <w:tmpl w:val="DF86B9FA"/>
    <w:lvl w:ilvl="0" w:tplc="01A0CF08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6B015D7A"/>
    <w:multiLevelType w:val="hybridMultilevel"/>
    <w:tmpl w:val="9DE25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7E2AF6"/>
    <w:multiLevelType w:val="multilevel"/>
    <w:tmpl w:val="1E447C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72143CF2"/>
    <w:multiLevelType w:val="hybridMultilevel"/>
    <w:tmpl w:val="96281582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9242B74"/>
    <w:multiLevelType w:val="hybridMultilevel"/>
    <w:tmpl w:val="DDC696D8"/>
    <w:lvl w:ilvl="0" w:tplc="79D46116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2"/>
  </w:num>
  <w:num w:numId="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</w:num>
  <w:num w:numId="4">
    <w:abstractNumId w:val="9"/>
  </w:num>
  <w:num w:numId="5">
    <w:abstractNumId w:val="10"/>
  </w:num>
  <w:num w:numId="6">
    <w:abstractNumId w:val="7"/>
  </w:num>
  <w:num w:numId="7">
    <w:abstractNumId w:val="0"/>
  </w:num>
  <w:num w:numId="8">
    <w:abstractNumId w:val="15"/>
  </w:num>
  <w:num w:numId="9">
    <w:abstractNumId w:val="2"/>
  </w:num>
  <w:num w:numId="10">
    <w:abstractNumId w:val="5"/>
  </w:num>
  <w:num w:numId="11">
    <w:abstractNumId w:val="11"/>
  </w:num>
  <w:num w:numId="12">
    <w:abstractNumId w:val="16"/>
  </w:num>
  <w:num w:numId="13">
    <w:abstractNumId w:val="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26"/>
    <w:rsid w:val="00010427"/>
    <w:rsid w:val="0004405D"/>
    <w:rsid w:val="00063B69"/>
    <w:rsid w:val="000A3BDF"/>
    <w:rsid w:val="000C3DE6"/>
    <w:rsid w:val="0010447F"/>
    <w:rsid w:val="001522DA"/>
    <w:rsid w:val="0016300D"/>
    <w:rsid w:val="001659C9"/>
    <w:rsid w:val="001662CE"/>
    <w:rsid w:val="0018498B"/>
    <w:rsid w:val="001C3049"/>
    <w:rsid w:val="001D103B"/>
    <w:rsid w:val="001E46B5"/>
    <w:rsid w:val="00205AE0"/>
    <w:rsid w:val="00205FD0"/>
    <w:rsid w:val="002303DA"/>
    <w:rsid w:val="00297DEE"/>
    <w:rsid w:val="002F4D14"/>
    <w:rsid w:val="00324107"/>
    <w:rsid w:val="0034586F"/>
    <w:rsid w:val="00352F53"/>
    <w:rsid w:val="0037023D"/>
    <w:rsid w:val="00371FFE"/>
    <w:rsid w:val="00390CBF"/>
    <w:rsid w:val="003A6CC8"/>
    <w:rsid w:val="003B3FC8"/>
    <w:rsid w:val="003C73F3"/>
    <w:rsid w:val="003D5F95"/>
    <w:rsid w:val="003E4115"/>
    <w:rsid w:val="003E6101"/>
    <w:rsid w:val="003F1AF3"/>
    <w:rsid w:val="00475350"/>
    <w:rsid w:val="00490842"/>
    <w:rsid w:val="004C71E2"/>
    <w:rsid w:val="00504FBD"/>
    <w:rsid w:val="00533064"/>
    <w:rsid w:val="005769C1"/>
    <w:rsid w:val="005853DC"/>
    <w:rsid w:val="005A40D8"/>
    <w:rsid w:val="005B66FD"/>
    <w:rsid w:val="005E0F9F"/>
    <w:rsid w:val="006238F4"/>
    <w:rsid w:val="00652D5B"/>
    <w:rsid w:val="00681551"/>
    <w:rsid w:val="006A064E"/>
    <w:rsid w:val="006B1204"/>
    <w:rsid w:val="006C749A"/>
    <w:rsid w:val="006E31E3"/>
    <w:rsid w:val="007251AC"/>
    <w:rsid w:val="007312BA"/>
    <w:rsid w:val="007A5505"/>
    <w:rsid w:val="007B2244"/>
    <w:rsid w:val="007B536F"/>
    <w:rsid w:val="007C305B"/>
    <w:rsid w:val="007F2027"/>
    <w:rsid w:val="008228C6"/>
    <w:rsid w:val="00855030"/>
    <w:rsid w:val="00863A10"/>
    <w:rsid w:val="008F4633"/>
    <w:rsid w:val="00901EA8"/>
    <w:rsid w:val="0092067F"/>
    <w:rsid w:val="00942799"/>
    <w:rsid w:val="0096265E"/>
    <w:rsid w:val="00964F91"/>
    <w:rsid w:val="0098575F"/>
    <w:rsid w:val="009A1488"/>
    <w:rsid w:val="009B443A"/>
    <w:rsid w:val="009B6457"/>
    <w:rsid w:val="009D674E"/>
    <w:rsid w:val="009F7FA3"/>
    <w:rsid w:val="00A130DB"/>
    <w:rsid w:val="00A1632F"/>
    <w:rsid w:val="00A2021C"/>
    <w:rsid w:val="00A23734"/>
    <w:rsid w:val="00A27DD1"/>
    <w:rsid w:val="00A33C24"/>
    <w:rsid w:val="00A37CA7"/>
    <w:rsid w:val="00A61A39"/>
    <w:rsid w:val="00A828E9"/>
    <w:rsid w:val="00A90901"/>
    <w:rsid w:val="00A944E2"/>
    <w:rsid w:val="00AC401F"/>
    <w:rsid w:val="00AE63A6"/>
    <w:rsid w:val="00B52ABC"/>
    <w:rsid w:val="00B7054B"/>
    <w:rsid w:val="00B96930"/>
    <w:rsid w:val="00BA56D7"/>
    <w:rsid w:val="00BA7B42"/>
    <w:rsid w:val="00BB20E3"/>
    <w:rsid w:val="00BC4144"/>
    <w:rsid w:val="00BF6C6B"/>
    <w:rsid w:val="00C027E5"/>
    <w:rsid w:val="00C17732"/>
    <w:rsid w:val="00C745B5"/>
    <w:rsid w:val="00C81CA8"/>
    <w:rsid w:val="00C92FF2"/>
    <w:rsid w:val="00CB3D5D"/>
    <w:rsid w:val="00CC374B"/>
    <w:rsid w:val="00CE38E2"/>
    <w:rsid w:val="00D00B98"/>
    <w:rsid w:val="00D242F4"/>
    <w:rsid w:val="00D274CC"/>
    <w:rsid w:val="00D65526"/>
    <w:rsid w:val="00D67015"/>
    <w:rsid w:val="00D70051"/>
    <w:rsid w:val="00D738D4"/>
    <w:rsid w:val="00D93EBC"/>
    <w:rsid w:val="00DE0125"/>
    <w:rsid w:val="00DF13B3"/>
    <w:rsid w:val="00E13F94"/>
    <w:rsid w:val="00E2059F"/>
    <w:rsid w:val="00E20C5B"/>
    <w:rsid w:val="00E60D6E"/>
    <w:rsid w:val="00E72D88"/>
    <w:rsid w:val="00E82D74"/>
    <w:rsid w:val="00EF3E43"/>
    <w:rsid w:val="00F325FF"/>
    <w:rsid w:val="00F37666"/>
    <w:rsid w:val="00F9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F95"/>
    <w:pPr>
      <w:ind w:left="720"/>
      <w:contextualSpacing/>
    </w:pPr>
  </w:style>
  <w:style w:type="paragraph" w:customStyle="1" w:styleId="Default">
    <w:name w:val="Default"/>
    <w:rsid w:val="009F7FA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F95"/>
    <w:pPr>
      <w:ind w:left="720"/>
      <w:contextualSpacing/>
    </w:pPr>
  </w:style>
  <w:style w:type="paragraph" w:customStyle="1" w:styleId="Default">
    <w:name w:val="Default"/>
    <w:rsid w:val="009F7FA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8</TotalTime>
  <Pages>3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 Vukcevic</cp:lastModifiedBy>
  <cp:revision>4</cp:revision>
  <cp:lastPrinted>2006-09-08T06:45:00Z</cp:lastPrinted>
  <dcterms:created xsi:type="dcterms:W3CDTF">2015-11-27T12:19:00Z</dcterms:created>
  <dcterms:modified xsi:type="dcterms:W3CDTF">2015-11-27T12:52:00Z</dcterms:modified>
</cp:coreProperties>
</file>